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6ED4" w14:textId="77777777" w:rsidR="009021D7" w:rsidRDefault="009021D7" w:rsidP="009021D7"/>
    <w:p w14:paraId="77D35BC2" w14:textId="4EF9F5EB" w:rsidR="009021D7" w:rsidRDefault="009021D7" w:rsidP="009021D7">
      <w:pPr>
        <w:pStyle w:val="Standard"/>
        <w:jc w:val="center"/>
      </w:pPr>
      <w:r>
        <w:rPr>
          <w:noProof/>
        </w:rPr>
        <w:drawing>
          <wp:inline distT="0" distB="0" distL="0" distR="0" wp14:anchorId="77FC1ECE" wp14:editId="665C0791">
            <wp:extent cx="457200" cy="409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i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09C8" w14:textId="77777777" w:rsidR="009021D7" w:rsidRDefault="009021D7" w:rsidP="009021D7">
      <w:pPr>
        <w:pStyle w:val="Standard"/>
      </w:pPr>
    </w:p>
    <w:p w14:paraId="38A7EB23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ISTITUTO STATALE DI ISTRUZIONE SUPERIORE “J. M. KEYNES”</w:t>
      </w:r>
    </w:p>
    <w:p w14:paraId="1CF48160" w14:textId="77777777" w:rsidR="009021D7" w:rsidRDefault="009021D7" w:rsidP="009021D7">
      <w:pPr>
        <w:pStyle w:val="Standard"/>
        <w:jc w:val="center"/>
      </w:pPr>
      <w:r>
        <w:rPr>
          <w:rFonts w:ascii="Arial" w:hAnsi="Arial"/>
          <w:b/>
          <w:sz w:val="22"/>
          <w:lang w:bidi="ar-SA"/>
        </w:rPr>
        <w:t>- CASTEL MAGGIORE (BO) -</w:t>
      </w:r>
    </w:p>
    <w:p w14:paraId="6B13FA51" w14:textId="77777777" w:rsidR="009021D7" w:rsidRDefault="009021D7" w:rsidP="009021D7">
      <w:pPr>
        <w:pStyle w:val="Standard"/>
      </w:pPr>
    </w:p>
    <w:p w14:paraId="7876E956" w14:textId="77777777" w:rsidR="009021D7" w:rsidRDefault="009021D7" w:rsidP="009021D7">
      <w:pPr>
        <w:pStyle w:val="Standard"/>
      </w:pPr>
    </w:p>
    <w:p w14:paraId="04E28873" w14:textId="16F2758A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PROGRAMMAZIONE PER NUCLEI FONDANTI</w:t>
      </w:r>
    </w:p>
    <w:p w14:paraId="11EC7FA0" w14:textId="38E8DAA4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0AC54DE0" w14:textId="266DBCD8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Class</w:t>
      </w:r>
      <w:r w:rsidR="00DB05F2">
        <w:rPr>
          <w:rFonts w:ascii="Arial" w:hAnsi="Arial"/>
          <w:b/>
          <w:sz w:val="22"/>
          <w:lang w:bidi="ar-SA"/>
        </w:rPr>
        <w:t>i</w:t>
      </w:r>
      <w:r>
        <w:rPr>
          <w:rFonts w:ascii="Arial" w:hAnsi="Arial"/>
          <w:b/>
          <w:sz w:val="22"/>
          <w:lang w:bidi="ar-SA"/>
        </w:rPr>
        <w:t xml:space="preserve"> </w:t>
      </w:r>
      <w:r w:rsidR="009A1CFA">
        <w:rPr>
          <w:rFonts w:ascii="Arial" w:hAnsi="Arial"/>
          <w:b/>
          <w:sz w:val="22"/>
          <w:lang w:bidi="ar-SA"/>
        </w:rPr>
        <w:t>Prime</w:t>
      </w:r>
    </w:p>
    <w:p w14:paraId="4E49310A" w14:textId="77777777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</w:p>
    <w:p w14:paraId="68EB1BFB" w14:textId="51836609" w:rsidR="009021D7" w:rsidRDefault="009021D7" w:rsidP="009021D7">
      <w:pPr>
        <w:pStyle w:val="Standard"/>
        <w:jc w:val="center"/>
        <w:rPr>
          <w:rFonts w:ascii="Arial" w:hAnsi="Arial"/>
          <w:b/>
          <w:sz w:val="22"/>
          <w:lang w:bidi="ar-SA"/>
        </w:rPr>
      </w:pPr>
      <w:r>
        <w:rPr>
          <w:rFonts w:ascii="Arial" w:hAnsi="Arial"/>
          <w:b/>
          <w:sz w:val="22"/>
          <w:lang w:bidi="ar-SA"/>
        </w:rPr>
        <w:t>INDIRIZZO: TECNICO ECONOMICO</w:t>
      </w:r>
      <w:r w:rsidR="00FA7DC3">
        <w:rPr>
          <w:rFonts w:ascii="Arial" w:hAnsi="Arial"/>
          <w:b/>
          <w:sz w:val="22"/>
          <w:lang w:bidi="ar-SA"/>
        </w:rPr>
        <w:t xml:space="preserve"> RIM / AFM</w:t>
      </w:r>
    </w:p>
    <w:p w14:paraId="5818A449" w14:textId="1E9D53BD" w:rsidR="009021D7" w:rsidRDefault="009021D7" w:rsidP="009021D7">
      <w:pPr>
        <w:pStyle w:val="Standard"/>
        <w:jc w:val="center"/>
      </w:pPr>
      <w:r w:rsidRPr="00547B8C">
        <w:rPr>
          <w:rFonts w:ascii="Arial" w:hAnsi="Arial"/>
          <w:b/>
          <w:bCs/>
          <w:lang w:bidi="ar-SA"/>
        </w:rPr>
        <w:t>Disciplina:  Inglese</w:t>
      </w:r>
    </w:p>
    <w:p w14:paraId="01994F2A" w14:textId="77777777" w:rsidR="009021D7" w:rsidRDefault="009021D7" w:rsidP="009021D7">
      <w:pPr>
        <w:pStyle w:val="Standard"/>
        <w:jc w:val="center"/>
      </w:pPr>
      <w:r>
        <w:t xml:space="preserve">                                                                                                          </w:t>
      </w:r>
    </w:p>
    <w:p w14:paraId="256F5FB8" w14:textId="725D1838" w:rsidR="009021D7" w:rsidRDefault="009021D7" w:rsidP="009021D7">
      <w:pPr>
        <w:pStyle w:val="Standard"/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2214"/>
        <w:gridCol w:w="2180"/>
        <w:gridCol w:w="2552"/>
      </w:tblGrid>
      <w:tr w:rsidR="009A1CFA" w:rsidRPr="009A1CFA" w14:paraId="23FAB3F4" w14:textId="5C41F583" w:rsidTr="009A1CFA">
        <w:tc>
          <w:tcPr>
            <w:tcW w:w="1985" w:type="dxa"/>
            <w:shd w:val="clear" w:color="auto" w:fill="auto"/>
          </w:tcPr>
          <w:p w14:paraId="311763A2" w14:textId="499E1F96" w:rsidR="009A1CFA" w:rsidRPr="009A1CFA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kern w:val="0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</w:rPr>
              <w:t>MODULO/UNITÀ DIDATTICA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69560495" w14:textId="0E376C97" w:rsidR="009A1CFA" w:rsidRPr="009A1CFA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kern w:val="0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CON</w:t>
            </w:r>
            <w:r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TENUTI</w:t>
            </w:r>
          </w:p>
        </w:tc>
        <w:tc>
          <w:tcPr>
            <w:tcW w:w="2180" w:type="dxa"/>
          </w:tcPr>
          <w:p w14:paraId="096F5169" w14:textId="09FC0E60" w:rsidR="009A1CFA" w:rsidRPr="009A1CFA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COMPETENZE/ ABILITÀ</w:t>
            </w:r>
          </w:p>
        </w:tc>
        <w:tc>
          <w:tcPr>
            <w:tcW w:w="2552" w:type="dxa"/>
          </w:tcPr>
          <w:p w14:paraId="697481D2" w14:textId="530950F8" w:rsidR="009A1CFA" w:rsidRPr="009A1CFA" w:rsidRDefault="009A1CFA" w:rsidP="009A1CFA">
            <w:pPr>
              <w:widowControl/>
              <w:suppressAutoHyphens w:val="0"/>
              <w:autoSpaceDN/>
              <w:jc w:val="center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NUCLEI FONDANTI</w:t>
            </w:r>
          </w:p>
        </w:tc>
      </w:tr>
      <w:tr w:rsidR="00976D4E" w:rsidRPr="009A1CFA" w14:paraId="35BD6669" w14:textId="35A55053" w:rsidTr="009A1CFA">
        <w:tc>
          <w:tcPr>
            <w:tcW w:w="1985" w:type="dxa"/>
            <w:vMerge w:val="restart"/>
            <w:shd w:val="clear" w:color="auto" w:fill="auto"/>
          </w:tcPr>
          <w:p w14:paraId="4324E8B5" w14:textId="77777777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UNIT 1</w:t>
            </w:r>
          </w:p>
        </w:tc>
        <w:tc>
          <w:tcPr>
            <w:tcW w:w="1418" w:type="dxa"/>
            <w:shd w:val="clear" w:color="auto" w:fill="auto"/>
          </w:tcPr>
          <w:p w14:paraId="7A0048B5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4FE90E8" w14:textId="05AD4B9C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free time activities</w:t>
            </w:r>
            <w:r w:rsidR="00B82C09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and routines</w:t>
            </w:r>
          </w:p>
          <w:p w14:paraId="77E7399B" w14:textId="6AC275BF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facts, routines, likes and dislikes</w:t>
            </w:r>
          </w:p>
          <w:p w14:paraId="7C99DCED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val="en-US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Expressing preferences</w:t>
            </w:r>
          </w:p>
        </w:tc>
        <w:tc>
          <w:tcPr>
            <w:tcW w:w="2180" w:type="dxa"/>
            <w:vMerge w:val="restart"/>
          </w:tcPr>
          <w:p w14:paraId="34BDCEA3" w14:textId="77777777" w:rsidR="00976D4E" w:rsidRPr="00E5363D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 xml:space="preserve">È in grado di comunicare in attività semplici e compiti di </w:t>
            </w:r>
            <w:r w:rsidRPr="00E5363D">
              <w:rPr>
                <w:rFonts w:ascii="Arial" w:eastAsia="Calibri" w:hAnsi="Arial" w:cs="Arial"/>
                <w:i/>
                <w:iCs/>
                <w:kern w:val="0"/>
                <w:lang w:eastAsia="it-IT"/>
              </w:rPr>
              <w:t>routine</w:t>
            </w: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, basati su uno scambio di informazioni semplice e diretto su questioni correnti e usuali che abbiano a che fare con il lavoro</w:t>
            </w:r>
          </w:p>
          <w:p w14:paraId="35235A8B" w14:textId="70AD1868" w:rsidR="00976D4E" w:rsidRPr="00E5363D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e il tempo libero.</w:t>
            </w:r>
          </w:p>
        </w:tc>
        <w:tc>
          <w:tcPr>
            <w:tcW w:w="2552" w:type="dxa"/>
            <w:vMerge w:val="restart"/>
          </w:tcPr>
          <w:p w14:paraId="3FAD12C6" w14:textId="77777777" w:rsidR="004635D7" w:rsidRDefault="004635D7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C1C1C"/>
                <w:lang w:eastAsia="it-IT"/>
              </w:rPr>
            </w:pPr>
            <w:r w:rsidRPr="00FD52F6">
              <w:rPr>
                <w:rFonts w:ascii="Arial" w:hAnsi="Arial" w:cs="Arial"/>
                <w:color w:val="1C1C1C"/>
                <w:lang w:eastAsia="it-IT"/>
              </w:rPr>
              <w:t xml:space="preserve">• Comprendere persone diverse che parlano delle loro abitudini e delle loro preferenze musicali </w:t>
            </w:r>
          </w:p>
          <w:p w14:paraId="5DF3AB53" w14:textId="77777777" w:rsidR="004635D7" w:rsidRDefault="004635D7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C1C1C"/>
                <w:lang w:eastAsia="it-IT"/>
              </w:rPr>
            </w:pPr>
            <w:r w:rsidRPr="00FD52F6">
              <w:rPr>
                <w:rFonts w:ascii="Arial" w:hAnsi="Arial" w:cs="Arial"/>
                <w:color w:val="1C1C1C"/>
                <w:lang w:eastAsia="it-IT"/>
              </w:rPr>
              <w:t xml:space="preserve">•Raccogliere informazioni attraverso un questionario sulle abitudini e le preferenze musicali dei propri compagni </w:t>
            </w:r>
          </w:p>
          <w:p w14:paraId="38885980" w14:textId="2ACC62FC" w:rsidR="004635D7" w:rsidRPr="004635D7" w:rsidRDefault="004635D7" w:rsidP="004635D7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4635D7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testi in</w:t>
            </w:r>
            <w:r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r w:rsidRPr="004635D7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cui delle persone parlano di ciò che fanno nel tempo libero.</w:t>
            </w:r>
          </w:p>
          <w:p w14:paraId="597D12B9" w14:textId="77777777" w:rsidR="004635D7" w:rsidRPr="004635D7" w:rsidRDefault="004635D7" w:rsidP="004635D7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4635D7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Scrivere frasi in cui si danno informazioni personali.</w:t>
            </w:r>
          </w:p>
          <w:p w14:paraId="22073D5F" w14:textId="2E4422E4" w:rsidR="004635D7" w:rsidRPr="009A1CFA" w:rsidRDefault="004635D7" w:rsidP="004635D7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4635D7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Redigere un elenco di domande utili a condurre un’intervista</w:t>
            </w:r>
          </w:p>
        </w:tc>
      </w:tr>
      <w:tr w:rsidR="00976D4E" w:rsidRPr="009A1CFA" w14:paraId="4F71D002" w14:textId="0ACA285A" w:rsidTr="009A1CFA">
        <w:tc>
          <w:tcPr>
            <w:tcW w:w="1985" w:type="dxa"/>
            <w:vMerge/>
            <w:shd w:val="clear" w:color="auto" w:fill="auto"/>
          </w:tcPr>
          <w:p w14:paraId="3E0E9CCA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1A1D8A2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900A43B" w14:textId="77777777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Present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Simple: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all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forms</w:t>
            </w:r>
            <w:proofErr w:type="spellEnd"/>
          </w:p>
          <w:p w14:paraId="38A93C0F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Adverbs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of frequency</w:t>
            </w:r>
          </w:p>
        </w:tc>
        <w:tc>
          <w:tcPr>
            <w:tcW w:w="2180" w:type="dxa"/>
            <w:vMerge/>
          </w:tcPr>
          <w:p w14:paraId="6E383698" w14:textId="77777777" w:rsidR="00976D4E" w:rsidRPr="00E5363D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087AB913" w14:textId="77777777" w:rsidR="00976D4E" w:rsidRPr="009A1CFA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</w:p>
        </w:tc>
      </w:tr>
      <w:tr w:rsidR="00976D4E" w:rsidRPr="009A1CFA" w14:paraId="3DA5FC51" w14:textId="671AC01A" w:rsidTr="009A1CFA">
        <w:tc>
          <w:tcPr>
            <w:tcW w:w="1985" w:type="dxa"/>
            <w:vMerge/>
            <w:shd w:val="clear" w:color="auto" w:fill="auto"/>
          </w:tcPr>
          <w:p w14:paraId="5C45BE48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</w:p>
        </w:tc>
        <w:tc>
          <w:tcPr>
            <w:tcW w:w="1418" w:type="dxa"/>
            <w:shd w:val="clear" w:color="auto" w:fill="auto"/>
          </w:tcPr>
          <w:p w14:paraId="7AA1BD06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9DD8C76" w14:textId="77777777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Free time and routine activities</w:t>
            </w:r>
          </w:p>
          <w:p w14:paraId="33625951" w14:textId="77777777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Collocations with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go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have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play</w:t>
            </w:r>
          </w:p>
          <w:p w14:paraId="5F095915" w14:textId="77777777" w:rsidR="00976D4E" w:rsidRPr="009A1CFA" w:rsidRDefault="00976D4E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Phrasal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verbs</w:t>
            </w:r>
            <w:proofErr w:type="spellEnd"/>
          </w:p>
          <w:p w14:paraId="04AB609C" w14:textId="77777777" w:rsidR="00976D4E" w:rsidRPr="009A1CFA" w:rsidRDefault="00976D4E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Prepositions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of time</w:t>
            </w:r>
          </w:p>
        </w:tc>
        <w:tc>
          <w:tcPr>
            <w:tcW w:w="2180" w:type="dxa"/>
            <w:vMerge/>
          </w:tcPr>
          <w:p w14:paraId="171D3AA6" w14:textId="77777777" w:rsidR="00976D4E" w:rsidRPr="00E5363D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08489A1D" w14:textId="77777777" w:rsidR="00976D4E" w:rsidRPr="009A1CFA" w:rsidRDefault="00976D4E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0EFA90CC" w14:textId="644CF6E4" w:rsidTr="009A1CFA">
        <w:tc>
          <w:tcPr>
            <w:tcW w:w="1985" w:type="dxa"/>
            <w:vMerge w:val="restart"/>
            <w:shd w:val="clear" w:color="auto" w:fill="auto"/>
          </w:tcPr>
          <w:p w14:paraId="23CD796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UNIT 2</w:t>
            </w:r>
          </w:p>
        </w:tc>
        <w:tc>
          <w:tcPr>
            <w:tcW w:w="1418" w:type="dxa"/>
            <w:shd w:val="clear" w:color="auto" w:fill="auto"/>
          </w:tcPr>
          <w:p w14:paraId="1CB662C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1BF8D67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the food people like and don’t like</w:t>
            </w:r>
          </w:p>
          <w:p w14:paraId="34479EF1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quantity</w:t>
            </w:r>
          </w:p>
          <w:p w14:paraId="50170A23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Ordering food and drinks in a café.</w:t>
            </w:r>
          </w:p>
          <w:p w14:paraId="3AA960FD" w14:textId="412C005F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357E8709" w14:textId="1D289D48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È in grado di comprendere quanto basta per soddisfare bisogni di tipo concreto</w:t>
            </w:r>
            <w:r w:rsidR="001707AD" w:rsidRPr="00E5363D">
              <w:rPr>
                <w:rFonts w:ascii="Arial" w:eastAsia="Calibri" w:hAnsi="Arial" w:cs="Arial"/>
                <w:kern w:val="0"/>
                <w:lang w:eastAsia="it-IT"/>
              </w:rPr>
              <w:t>.</w:t>
            </w:r>
          </w:p>
          <w:p w14:paraId="0A6AC6B6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7BFC8B6B" w14:textId="0B22977F" w:rsidR="0095233E" w:rsidRDefault="0095233E" w:rsidP="0095233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FD52F6">
              <w:rPr>
                <w:rFonts w:ascii="Arial" w:hAnsi="Arial" w:cs="Arial"/>
                <w:color w:val="1C1C1C"/>
                <w:lang w:eastAsia="it-IT"/>
              </w:rPr>
              <w:t xml:space="preserve">• Comprendere informazioni specifiche sulle abitudini </w:t>
            </w:r>
            <w:r w:rsidR="00370E9C">
              <w:rPr>
                <w:rFonts w:ascii="Arial" w:hAnsi="Arial" w:cs="Arial"/>
                <w:color w:val="1C1C1C"/>
                <w:lang w:eastAsia="it-IT"/>
              </w:rPr>
              <w:t>alimentari</w:t>
            </w:r>
          </w:p>
          <w:p w14:paraId="4D887C9F" w14:textId="0CCC475F" w:rsidR="0095233E" w:rsidRPr="0095233E" w:rsidRDefault="0095233E" w:rsidP="0095233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5233E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 w:rsidR="001707AD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p</w:t>
            </w:r>
            <w:r w:rsidRPr="0095233E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arlare di abitudini e preferenze in materia di cibo</w:t>
            </w:r>
          </w:p>
          <w:p w14:paraId="0821CF09" w14:textId="0D017AAF" w:rsidR="0095233E" w:rsidRPr="0095233E" w:rsidRDefault="0095233E" w:rsidP="0095233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5233E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 w:rsidR="001707AD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o</w:t>
            </w:r>
            <w:r w:rsidRPr="0095233E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rdinare da mangiare e da bere in un bar. Prendere ordinazioni in un caffè</w:t>
            </w:r>
          </w:p>
          <w:p w14:paraId="141035A2" w14:textId="07F99623" w:rsidR="0095233E" w:rsidRPr="0095233E" w:rsidRDefault="0095233E" w:rsidP="0095233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proofErr w:type="spellStart"/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Esprimere</w:t>
            </w:r>
            <w:proofErr w:type="spellEnd"/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</w:t>
            </w:r>
            <w:proofErr w:type="spellStart"/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accordo</w:t>
            </w:r>
            <w:proofErr w:type="spellEnd"/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/ </w:t>
            </w:r>
            <w:proofErr w:type="spellStart"/>
            <w:r w:rsidRPr="0095233E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disaccordo</w:t>
            </w:r>
            <w:proofErr w:type="spellEnd"/>
          </w:p>
          <w:p w14:paraId="77A8770B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5E8CD67B" w14:textId="14EBE89F" w:rsidTr="009A1CFA">
        <w:tc>
          <w:tcPr>
            <w:tcW w:w="1985" w:type="dxa"/>
            <w:vMerge/>
            <w:shd w:val="clear" w:color="auto" w:fill="auto"/>
          </w:tcPr>
          <w:p w14:paraId="3D918F2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142D384A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5D52B0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Countable and uncountable nouns</w:t>
            </w:r>
          </w:p>
          <w:p w14:paraId="7DE1661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Quantifiers -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some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any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much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,</w:t>
            </w:r>
          </w:p>
          <w:p w14:paraId="4B166E6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>many</w:t>
            </w:r>
            <w:proofErr w:type="spellEnd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 xml:space="preserve">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and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 xml:space="preserve">a </w:t>
            </w:r>
            <w:proofErr w:type="spellStart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>lot</w:t>
            </w:r>
            <w:proofErr w:type="spellEnd"/>
          </w:p>
          <w:p w14:paraId="7BC61F5B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lastRenderedPageBreak/>
              <w:t xml:space="preserve">• Articles -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a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/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an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the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and no article</w:t>
            </w:r>
          </w:p>
          <w:p w14:paraId="36971EFE" w14:textId="1EECC173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262C26AA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3947C68C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20D15228" w14:textId="1198B7D6" w:rsidTr="009A1CFA">
        <w:tc>
          <w:tcPr>
            <w:tcW w:w="1985" w:type="dxa"/>
            <w:vMerge/>
            <w:shd w:val="clear" w:color="auto" w:fill="auto"/>
          </w:tcPr>
          <w:p w14:paraId="5C0D0F3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7C0D855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2DC1956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Food and drink</w:t>
            </w:r>
          </w:p>
          <w:p w14:paraId="768D63C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Food containers</w:t>
            </w:r>
          </w:p>
          <w:p w14:paraId="293B02C6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Cooking verbs</w:t>
            </w:r>
          </w:p>
          <w:p w14:paraId="57E6221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Eating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out</w:t>
            </w:r>
          </w:p>
          <w:p w14:paraId="32B6ED7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Food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adjectives</w:t>
            </w:r>
            <w:proofErr w:type="spellEnd"/>
          </w:p>
          <w:p w14:paraId="2EC042D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11704F66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2AD15174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459F23AE" w14:textId="3B2E9845" w:rsidTr="009A1CFA">
        <w:tc>
          <w:tcPr>
            <w:tcW w:w="1985" w:type="dxa"/>
            <w:vMerge w:val="restart"/>
            <w:shd w:val="clear" w:color="auto" w:fill="auto"/>
          </w:tcPr>
          <w:p w14:paraId="19497B6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UNIT 3</w:t>
            </w:r>
          </w:p>
        </w:tc>
        <w:tc>
          <w:tcPr>
            <w:tcW w:w="1418" w:type="dxa"/>
            <w:shd w:val="clear" w:color="auto" w:fill="auto"/>
          </w:tcPr>
          <w:p w14:paraId="33102B6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E5F155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jobs and work</w:t>
            </w:r>
          </w:p>
          <w:p w14:paraId="70C1B60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actions happening at the time of speaking</w:t>
            </w:r>
          </w:p>
          <w:p w14:paraId="7D02A31A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Describing photos</w:t>
            </w:r>
          </w:p>
          <w:p w14:paraId="52709F61" w14:textId="7AADEA4E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017A7A75" w14:textId="23D2D5CA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È in grado di descrivere o presentare in modo semplice persone, condizioni di vita o di lavoro, compiti quotidiani, di indicare che cosa piace o non piace ecc. con semplici espressioni e frasi</w:t>
            </w:r>
          </w:p>
          <w:p w14:paraId="52B88AFB" w14:textId="77777777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legate insieme, così da formare un elenco.</w:t>
            </w:r>
          </w:p>
          <w:p w14:paraId="278E0D95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619F03C9" w14:textId="77777777" w:rsidR="002261E5" w:rsidRDefault="001E3100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hAnsi="Arial" w:cs="Arial"/>
                <w:color w:val="1C1C1C"/>
                <w:lang w:eastAsia="it-IT"/>
              </w:rPr>
            </w:pPr>
            <w:r w:rsidRPr="00FD52F6">
              <w:rPr>
                <w:rFonts w:ascii="Arial" w:hAnsi="Arial" w:cs="Arial"/>
                <w:color w:val="1C1C1C"/>
                <w:lang w:eastAsia="it-IT"/>
              </w:rPr>
              <w:t>•</w:t>
            </w:r>
            <w:r w:rsidR="006C0C14">
              <w:rPr>
                <w:rFonts w:ascii="Arial" w:hAnsi="Arial" w:cs="Arial"/>
                <w:color w:val="1C1C1C"/>
                <w:lang w:eastAsia="it-IT"/>
              </w:rPr>
              <w:t xml:space="preserve"> </w:t>
            </w:r>
            <w:r w:rsidRPr="00FD52F6">
              <w:rPr>
                <w:rFonts w:ascii="Arial" w:hAnsi="Arial" w:cs="Arial"/>
                <w:color w:val="1C1C1C"/>
                <w:lang w:eastAsia="it-IT"/>
              </w:rPr>
              <w:t>Comprendere informazioni principali e</w:t>
            </w:r>
            <w:r w:rsidR="006C0C14">
              <w:rPr>
                <w:rFonts w:ascii="Arial" w:hAnsi="Arial" w:cs="Arial"/>
                <w:color w:val="1C1C1C"/>
                <w:lang w:eastAsia="it-IT"/>
              </w:rPr>
              <w:t xml:space="preserve"> </w:t>
            </w:r>
            <w:r w:rsidRPr="00FD52F6">
              <w:rPr>
                <w:rFonts w:ascii="Arial" w:hAnsi="Arial" w:cs="Arial"/>
                <w:color w:val="1C1C1C"/>
                <w:lang w:eastAsia="it-IT"/>
              </w:rPr>
              <w:t>specifich</w:t>
            </w:r>
            <w:r w:rsidR="006C0C14">
              <w:rPr>
                <w:rFonts w:ascii="Arial" w:hAnsi="Arial" w:cs="Arial"/>
                <w:color w:val="1C1C1C"/>
                <w:lang w:eastAsia="it-IT"/>
              </w:rPr>
              <w:t xml:space="preserve">e </w:t>
            </w:r>
            <w:r w:rsidRPr="00FD52F6">
              <w:rPr>
                <w:rFonts w:ascii="Arial" w:hAnsi="Arial" w:cs="Arial"/>
                <w:color w:val="1C1C1C"/>
                <w:lang w:eastAsia="it-IT"/>
              </w:rPr>
              <w:t>riguardant</w:t>
            </w:r>
            <w:r w:rsidR="006C0C14">
              <w:rPr>
                <w:rFonts w:ascii="Arial" w:hAnsi="Arial" w:cs="Arial"/>
                <w:color w:val="1C1C1C"/>
                <w:lang w:eastAsia="it-IT"/>
              </w:rPr>
              <w:t>i il mondo</w:t>
            </w:r>
            <w:r w:rsidRPr="00FD52F6">
              <w:rPr>
                <w:rFonts w:ascii="Arial" w:hAnsi="Arial" w:cs="Arial"/>
                <w:color w:val="1C1C1C"/>
                <w:lang w:eastAsia="it-IT"/>
              </w:rPr>
              <w:t xml:space="preserve"> </w:t>
            </w:r>
            <w:r w:rsidR="006C0C14">
              <w:rPr>
                <w:rFonts w:ascii="Arial" w:hAnsi="Arial" w:cs="Arial"/>
                <w:color w:val="1C1C1C"/>
                <w:lang w:eastAsia="it-IT"/>
              </w:rPr>
              <w:t>del</w:t>
            </w:r>
            <w:r w:rsidRPr="00FD52F6">
              <w:rPr>
                <w:rFonts w:ascii="Arial" w:hAnsi="Arial" w:cs="Arial"/>
                <w:color w:val="1C1C1C"/>
                <w:lang w:eastAsia="it-IT"/>
              </w:rPr>
              <w:t xml:space="preserve"> lavoro</w:t>
            </w:r>
          </w:p>
          <w:p w14:paraId="08279F2A" w14:textId="5033786E" w:rsidR="006C0C14" w:rsidRPr="006C0C14" w:rsidRDefault="006C0C14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 w:rsidR="00E5363D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i</w:t>
            </w: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ndicare il lavoro delle persone</w:t>
            </w:r>
          </w:p>
          <w:p w14:paraId="7311B957" w14:textId="5AF3A5FB" w:rsidR="006C0C14" w:rsidRPr="006C0C14" w:rsidRDefault="006C0C14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 w:rsidR="00E5363D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p</w:t>
            </w: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arlare delle proprie preferenze in materia di lavoro</w:t>
            </w:r>
          </w:p>
          <w:p w14:paraId="059473B3" w14:textId="44EA0A6E" w:rsidR="006C0C14" w:rsidRPr="009A1CFA" w:rsidRDefault="006C0C14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208C738E" w14:textId="2B274B55" w:rsidTr="009A1CFA">
        <w:tc>
          <w:tcPr>
            <w:tcW w:w="1985" w:type="dxa"/>
            <w:vMerge/>
            <w:shd w:val="clear" w:color="auto" w:fill="auto"/>
          </w:tcPr>
          <w:p w14:paraId="0528A31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304FA1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0FA9380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Present Continuous</w:t>
            </w:r>
          </w:p>
          <w:p w14:paraId="57F98538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Present Simple and Present</w:t>
            </w:r>
          </w:p>
          <w:p w14:paraId="251247B2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Continuous</w:t>
            </w:r>
            <w:proofErr w:type="spellEnd"/>
          </w:p>
          <w:p w14:paraId="1A789F85" w14:textId="69380485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4C4ABD7F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1D81C34A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26A16D74" w14:textId="162DA555" w:rsidTr="009A1CFA">
        <w:tc>
          <w:tcPr>
            <w:tcW w:w="1985" w:type="dxa"/>
            <w:vMerge/>
            <w:shd w:val="clear" w:color="auto" w:fill="auto"/>
          </w:tcPr>
          <w:p w14:paraId="4739D7F1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111E0BB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8B4838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Jobs</w:t>
            </w:r>
          </w:p>
          <w:p w14:paraId="5026011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Collocations –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work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and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job</w:t>
            </w:r>
          </w:p>
          <w:p w14:paraId="5D05D581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Work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+ preposition</w:t>
            </w:r>
          </w:p>
          <w:p w14:paraId="43DCAE7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Collocations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– </w:t>
            </w:r>
            <w:proofErr w:type="spellStart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>learn</w:t>
            </w:r>
            <w:proofErr w:type="spellEnd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 xml:space="preserve">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and </w:t>
            </w:r>
            <w:proofErr w:type="spellStart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>teach</w:t>
            </w:r>
            <w:proofErr w:type="spellEnd"/>
          </w:p>
          <w:p w14:paraId="041F28EA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Work</w:t>
            </w:r>
          </w:p>
          <w:p w14:paraId="3A71464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48252D56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702C713D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11" w:hanging="111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402517CF" w14:textId="7401164F" w:rsidTr="009A1CFA">
        <w:tc>
          <w:tcPr>
            <w:tcW w:w="1985" w:type="dxa"/>
            <w:vMerge w:val="restart"/>
            <w:shd w:val="clear" w:color="auto" w:fill="auto"/>
          </w:tcPr>
          <w:p w14:paraId="19F0D150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UNIT 4</w:t>
            </w:r>
          </w:p>
        </w:tc>
        <w:tc>
          <w:tcPr>
            <w:tcW w:w="1418" w:type="dxa"/>
            <w:shd w:val="clear" w:color="auto" w:fill="auto"/>
          </w:tcPr>
          <w:p w14:paraId="469A9931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33F3D04E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Describing people</w:t>
            </w:r>
          </w:p>
          <w:p w14:paraId="2B8B229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Comparing people</w:t>
            </w:r>
          </w:p>
          <w:p w14:paraId="5FC0A6F5" w14:textId="102D122F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important events in people’s life</w:t>
            </w:r>
          </w:p>
          <w:p w14:paraId="7CD1FD2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clothes</w:t>
            </w:r>
          </w:p>
          <w:p w14:paraId="1EEB01C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obligation</w:t>
            </w:r>
          </w:p>
          <w:p w14:paraId="46BEFFF0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Shopping for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clothes</w:t>
            </w:r>
            <w:proofErr w:type="spellEnd"/>
          </w:p>
          <w:p w14:paraId="38AF8243" w14:textId="2C1F45A1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 w:val="restart"/>
          </w:tcPr>
          <w:p w14:paraId="12E6C4DF" w14:textId="3FBD9CDF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È in grado di comprendere espressioni riferite ad aree di priorità immediata (ad es. informazioni basilari sulla persona e sulla famiglia, acquisti, geografia locale e lavoro).</w:t>
            </w:r>
          </w:p>
          <w:p w14:paraId="71E65E05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6CDFDF20" w14:textId="77777777" w:rsidR="002261E5" w:rsidRDefault="006C0C14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C1C1C"/>
                <w:lang w:eastAsia="it-IT"/>
              </w:rPr>
            </w:pPr>
            <w:r w:rsidRPr="00FD52F6">
              <w:rPr>
                <w:rFonts w:ascii="Arial" w:hAnsi="Arial" w:cs="Arial"/>
                <w:color w:val="1C1C1C"/>
                <w:lang w:eastAsia="it-IT"/>
              </w:rPr>
              <w:t>• Comprendere le informazioni date da alcune persone su eventi e momenti ritenuti importanti nella vita di un individuo</w:t>
            </w:r>
          </w:p>
          <w:p w14:paraId="03F63863" w14:textId="77777777" w:rsidR="006C0C14" w:rsidRPr="006C0C14" w:rsidRDefault="006C0C14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42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informazioni generali e specifiche in conversazioni tra clienti e commessi in un negozio di abbigliamento.</w:t>
            </w:r>
          </w:p>
          <w:p w14:paraId="68C1DD4B" w14:textId="17DDD7DA" w:rsidR="006C0C14" w:rsidRPr="009A1CFA" w:rsidRDefault="006C0C14" w:rsidP="006C0C14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6C0C14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informazioni su preferenze e abitudini in materia di lavori domestici</w:t>
            </w:r>
          </w:p>
        </w:tc>
      </w:tr>
      <w:tr w:rsidR="002261E5" w:rsidRPr="009A1CFA" w14:paraId="0FFA8D9D" w14:textId="7053652D" w:rsidTr="009A1CFA">
        <w:tc>
          <w:tcPr>
            <w:tcW w:w="1985" w:type="dxa"/>
            <w:vMerge/>
            <w:shd w:val="clear" w:color="auto" w:fill="auto"/>
          </w:tcPr>
          <w:p w14:paraId="6A0F4760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7320C48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671EF1E3" w14:textId="32EB67FE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Comparative and superlative</w:t>
            </w:r>
            <w:r w:rsidR="00B82C09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adjectives</w:t>
            </w:r>
            <w:proofErr w:type="spellEnd"/>
          </w:p>
          <w:p w14:paraId="28CC5AFD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Have to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/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don’t have to</w:t>
            </w:r>
          </w:p>
          <w:p w14:paraId="2932768B" w14:textId="0C014BFA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1AD27696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4A5D74DF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</w:p>
        </w:tc>
      </w:tr>
      <w:tr w:rsidR="002261E5" w:rsidRPr="009A1CFA" w14:paraId="67D6B627" w14:textId="7E595CDC" w:rsidTr="009A1CFA">
        <w:tc>
          <w:tcPr>
            <w:tcW w:w="1985" w:type="dxa"/>
            <w:vMerge/>
            <w:shd w:val="clear" w:color="auto" w:fill="auto"/>
          </w:tcPr>
          <w:p w14:paraId="1A176EB8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FFF428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EA87CBA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Appearance</w:t>
            </w:r>
            <w:proofErr w:type="spellEnd"/>
          </w:p>
          <w:p w14:paraId="30C5C82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Adjective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order</w:t>
            </w:r>
          </w:p>
          <w:p w14:paraId="2E9D7A08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Personality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adjectives</w:t>
            </w:r>
            <w:proofErr w:type="spellEnd"/>
          </w:p>
          <w:p w14:paraId="0D3B546F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Clothes</w:t>
            </w:r>
            <w:proofErr w:type="spellEnd"/>
          </w:p>
          <w:p w14:paraId="6A5F5F44" w14:textId="42CB52FC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2BB0477F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eastAsia="it-IT"/>
              </w:rPr>
            </w:pPr>
          </w:p>
        </w:tc>
        <w:tc>
          <w:tcPr>
            <w:tcW w:w="2552" w:type="dxa"/>
            <w:vMerge/>
          </w:tcPr>
          <w:p w14:paraId="454C598F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</w:p>
        </w:tc>
      </w:tr>
      <w:tr w:rsidR="002261E5" w:rsidRPr="009A1CFA" w14:paraId="617FE338" w14:textId="1D14A3AF" w:rsidTr="009A1CFA">
        <w:tc>
          <w:tcPr>
            <w:tcW w:w="1985" w:type="dxa"/>
            <w:vMerge w:val="restart"/>
            <w:shd w:val="clear" w:color="auto" w:fill="auto"/>
          </w:tcPr>
          <w:p w14:paraId="3316D913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lastRenderedPageBreak/>
              <w:t>UNIT 5</w:t>
            </w:r>
          </w:p>
          <w:p w14:paraId="0E927EC1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2515653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40D8C42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schools</w:t>
            </w:r>
          </w:p>
          <w:p w14:paraId="56EAB9FA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rules</w:t>
            </w:r>
          </w:p>
          <w:p w14:paraId="05ED9E8A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Giving advice</w:t>
            </w:r>
          </w:p>
          <w:p w14:paraId="07E7CB22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the past</w:t>
            </w:r>
          </w:p>
          <w:p w14:paraId="2B132A45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Asking for information to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organise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a school trip</w:t>
            </w:r>
          </w:p>
          <w:p w14:paraId="62689743" w14:textId="3822D35B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3FE1FE75" w14:textId="77777777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È in grado di leggere testi brevi e semplici di contenuto familiare e di tipo concreto, formulati nel linguaggio che ricorre</w:t>
            </w:r>
          </w:p>
          <w:p w14:paraId="5BEB9E60" w14:textId="77777777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frequentemente nella vita di tutti i giorni o sul lavoro.</w:t>
            </w:r>
          </w:p>
          <w:p w14:paraId="1BE5E5A9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3D6C3BE1" w14:textId="44177AB8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informazioni principali e specifiche riguardante una giornata di scuola</w:t>
            </w:r>
          </w:p>
          <w:p w14:paraId="7C420C1D" w14:textId="439E7E32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informazioni sulle caratteristiche e i diversi luoghi di una scuola</w:t>
            </w:r>
          </w:p>
          <w:p w14:paraId="0CD7AB86" w14:textId="6837E6CF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76" w:hanging="176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Comprendere uno scambio di richiesta di informazioni che avviene presso un ufficio informazioni</w:t>
            </w:r>
          </w:p>
          <w:p w14:paraId="3BD83728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25A88E55" w14:textId="70C8D76A" w:rsidTr="009A1CFA">
        <w:tc>
          <w:tcPr>
            <w:tcW w:w="1985" w:type="dxa"/>
            <w:vMerge/>
            <w:shd w:val="clear" w:color="auto" w:fill="auto"/>
          </w:tcPr>
          <w:p w14:paraId="023CBB2E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EE59366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854990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Must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/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mustn’t</w:t>
            </w:r>
          </w:p>
          <w:p w14:paraId="607FA4BE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Should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/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shouldn’t</w:t>
            </w:r>
          </w:p>
          <w:p w14:paraId="1BDFE8F7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Past Simple: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was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/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were</w:t>
            </w:r>
          </w:p>
          <w:p w14:paraId="2D57B32B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Past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Simple: </w:t>
            </w:r>
            <w:proofErr w:type="spellStart"/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eastAsia="it-IT"/>
              </w:rPr>
              <w:t>could</w:t>
            </w:r>
            <w:proofErr w:type="spellEnd"/>
          </w:p>
          <w:p w14:paraId="77F8FA55" w14:textId="1949553D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19321AA9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63FCEE33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081041B7" w14:textId="794AFB8E" w:rsidTr="009A1CFA">
        <w:tc>
          <w:tcPr>
            <w:tcW w:w="1985" w:type="dxa"/>
            <w:vMerge/>
            <w:shd w:val="clear" w:color="auto" w:fill="auto"/>
          </w:tcPr>
          <w:p w14:paraId="4E692BA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33BD2254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79DAB6DF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Schools</w:t>
            </w:r>
          </w:p>
          <w:p w14:paraId="56A6785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Classroom objects</w:t>
            </w:r>
          </w:p>
          <w:p w14:paraId="4B6411E6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School subjects</w:t>
            </w:r>
          </w:p>
          <w:p w14:paraId="590F9266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People at school</w:t>
            </w:r>
          </w:p>
          <w:p w14:paraId="457037D5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Phrasal</w:t>
            </w:r>
            <w:proofErr w:type="spellEnd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verbs</w:t>
            </w:r>
            <w:proofErr w:type="spellEnd"/>
          </w:p>
          <w:p w14:paraId="7D1ACBFA" w14:textId="77777777" w:rsidR="002261E5" w:rsidRPr="009A1CFA" w:rsidRDefault="002261E5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School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collocations</w:t>
            </w:r>
            <w:proofErr w:type="spellEnd"/>
          </w:p>
        </w:tc>
        <w:tc>
          <w:tcPr>
            <w:tcW w:w="2180" w:type="dxa"/>
            <w:vMerge/>
          </w:tcPr>
          <w:p w14:paraId="4B0E564B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4CA17F68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64600965" w14:textId="6AA18654" w:rsidTr="009A1CFA">
        <w:tc>
          <w:tcPr>
            <w:tcW w:w="1985" w:type="dxa"/>
            <w:vMerge w:val="restart"/>
            <w:shd w:val="clear" w:color="auto" w:fill="auto"/>
          </w:tcPr>
          <w:p w14:paraId="72B5C1C0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2" w:hanging="142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  <w:t>UNIT 6</w:t>
            </w:r>
          </w:p>
        </w:tc>
        <w:tc>
          <w:tcPr>
            <w:tcW w:w="1418" w:type="dxa"/>
            <w:shd w:val="clear" w:color="auto" w:fill="auto"/>
          </w:tcPr>
          <w:p w14:paraId="41D6CC66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Functions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686C4363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Talking about sport and health</w:t>
            </w:r>
          </w:p>
          <w:p w14:paraId="1C62211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Describing past events</w:t>
            </w:r>
          </w:p>
          <w:p w14:paraId="7B9CD11C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Expressing an opinion</w:t>
            </w:r>
          </w:p>
          <w:p w14:paraId="4A0F2A3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Asking for and giving advice  </w:t>
            </w:r>
          </w:p>
          <w:p w14:paraId="318DA9D6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 about healthy lifestyle</w:t>
            </w:r>
          </w:p>
          <w:p w14:paraId="42D444CB" w14:textId="18814055" w:rsidR="00B82C09" w:rsidRPr="009A1CFA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 w:val="restart"/>
          </w:tcPr>
          <w:p w14:paraId="2CD6ABEB" w14:textId="77777777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Fa fronte senza troppo</w:t>
            </w:r>
          </w:p>
          <w:p w14:paraId="428E244D" w14:textId="77777777" w:rsidR="00561A21" w:rsidRPr="00E5363D" w:rsidRDefault="00561A21" w:rsidP="00561A21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lang w:eastAsia="it-IT"/>
              </w:rPr>
            </w:pPr>
            <w:r w:rsidRPr="00E5363D">
              <w:rPr>
                <w:rFonts w:ascii="Arial" w:eastAsia="Calibri" w:hAnsi="Arial" w:cs="Arial"/>
                <w:kern w:val="0"/>
                <w:lang w:eastAsia="it-IT"/>
              </w:rPr>
              <w:t>sforzo a semplici scambi di routine, risponde a domande semplici e ne pone di analoghe e scambia idee e informazioni su argomenti familiari in situazioni quotidiane prevedibili.</w:t>
            </w:r>
          </w:p>
          <w:p w14:paraId="32816F9B" w14:textId="77777777" w:rsidR="002261E5" w:rsidRPr="00E5363D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kern w:val="0"/>
                <w:lang w:val="en-US" w:eastAsia="it-IT"/>
              </w:rPr>
            </w:pPr>
          </w:p>
        </w:tc>
        <w:tc>
          <w:tcPr>
            <w:tcW w:w="2552" w:type="dxa"/>
            <w:vMerge w:val="restart"/>
          </w:tcPr>
          <w:p w14:paraId="36CDEF3F" w14:textId="67853421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p</w:t>
            </w: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arlare delle proprie preferenze in materia di sport</w:t>
            </w:r>
          </w:p>
          <w:p w14:paraId="1560041A" w14:textId="7C2DD690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p</w:t>
            </w: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arlare degli sport che si praticano</w:t>
            </w:r>
          </w:p>
          <w:p w14:paraId="1F8A2679" w14:textId="40163F5D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r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saper p</w:t>
            </w: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arlare del rapporto tra sport e politica</w:t>
            </w:r>
          </w:p>
          <w:p w14:paraId="11F2BF4F" w14:textId="3089B53E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Esprimere accordo e disaccordo con un’opinione espressa da altri</w:t>
            </w:r>
          </w:p>
          <w:p w14:paraId="28A1FAE3" w14:textId="2DFAE750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Fare e rispondere a domande relative a eventi passati</w:t>
            </w:r>
          </w:p>
          <w:p w14:paraId="6922B15A" w14:textId="0D88AF19" w:rsidR="00BC767A" w:rsidRPr="00BC767A" w:rsidRDefault="00BC767A" w:rsidP="00BC767A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01" w:hanging="101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BC767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Chiedere e dare suggerimenti relativi a una pratica sportiva</w:t>
            </w:r>
          </w:p>
          <w:p w14:paraId="51AB44A4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2BBD5222" w14:textId="327538A5" w:rsidTr="009A1CFA">
        <w:tc>
          <w:tcPr>
            <w:tcW w:w="1985" w:type="dxa"/>
            <w:vMerge/>
            <w:shd w:val="clear" w:color="auto" w:fill="auto"/>
          </w:tcPr>
          <w:p w14:paraId="535545E0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09668895" w14:textId="62559209" w:rsidR="002261E5" w:rsidRPr="009A1CFA" w:rsidRDefault="0023140C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Grammar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3A3E36D6" w14:textId="77777777" w:rsidR="002261E5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Past Simple of regular</w:t>
            </w:r>
            <w:r w:rsidR="00973960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and irregular verbs</w:t>
            </w:r>
          </w:p>
          <w:p w14:paraId="346BEF05" w14:textId="22B94FFC" w:rsidR="00B82C09" w:rsidRPr="00973960" w:rsidRDefault="00B82C09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  <w:tc>
          <w:tcPr>
            <w:tcW w:w="2180" w:type="dxa"/>
            <w:vMerge/>
          </w:tcPr>
          <w:p w14:paraId="5A12181A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560AEF73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  <w:tr w:rsidR="002261E5" w:rsidRPr="009A1CFA" w14:paraId="7D6D2226" w14:textId="7C9102FD" w:rsidTr="009A1CFA">
        <w:tc>
          <w:tcPr>
            <w:tcW w:w="1985" w:type="dxa"/>
            <w:vMerge/>
            <w:shd w:val="clear" w:color="auto" w:fill="auto"/>
          </w:tcPr>
          <w:p w14:paraId="1904A87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val="en-US"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62C0777C" w14:textId="77777777" w:rsidR="002261E5" w:rsidRPr="009A1CFA" w:rsidRDefault="002261E5" w:rsidP="009A1CFA">
            <w:pPr>
              <w:widowControl/>
              <w:suppressAutoHyphens w:val="0"/>
              <w:autoSpaceDN/>
              <w:rPr>
                <w:rFonts w:ascii="Arial" w:eastAsia="Calibri" w:hAnsi="Arial" w:cs="Arial"/>
                <w:kern w:val="0"/>
                <w:lang w:eastAsia="it-IT"/>
              </w:rPr>
            </w:pPr>
            <w:proofErr w:type="spellStart"/>
            <w:r w:rsidRPr="009A1CFA">
              <w:rPr>
                <w:rFonts w:ascii="Arial" w:eastAsia="Calibri" w:hAnsi="Arial" w:cs="Arial"/>
                <w:b/>
                <w:bCs/>
                <w:i/>
                <w:iCs/>
                <w:color w:val="1C1C1C"/>
                <w:kern w:val="0"/>
                <w:lang w:eastAsia="it-IT"/>
              </w:rPr>
              <w:t>Vocabulary</w:t>
            </w:r>
            <w:proofErr w:type="spellEnd"/>
          </w:p>
        </w:tc>
        <w:tc>
          <w:tcPr>
            <w:tcW w:w="2214" w:type="dxa"/>
            <w:shd w:val="clear" w:color="auto" w:fill="auto"/>
          </w:tcPr>
          <w:p w14:paraId="0CB4B31B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>• Types of sports</w:t>
            </w:r>
          </w:p>
          <w:p w14:paraId="0B47CB3C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•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do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,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 xml:space="preserve">go </w:t>
            </w:r>
            <w:r w:rsidRPr="009A1CFA"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  <w:t xml:space="preserve">and </w:t>
            </w:r>
            <w:r w:rsidRPr="009A1CFA">
              <w:rPr>
                <w:rFonts w:ascii="Arial" w:eastAsia="Calibri" w:hAnsi="Arial" w:cs="Arial"/>
                <w:i/>
                <w:iCs/>
                <w:color w:val="1C1C1C"/>
                <w:kern w:val="0"/>
                <w:lang w:val="en-US" w:eastAsia="it-IT"/>
              </w:rPr>
              <w:t>play</w:t>
            </w:r>
          </w:p>
          <w:p w14:paraId="5C4C67A8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Sportspeople</w:t>
            </w:r>
            <w:proofErr w:type="spellEnd"/>
          </w:p>
          <w:p w14:paraId="7A316DF9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• Likes and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dislikes</w:t>
            </w:r>
            <w:proofErr w:type="spellEnd"/>
          </w:p>
          <w:p w14:paraId="5554D068" w14:textId="172CB4E4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color w:val="1C1C1C"/>
                <w:kern w:val="0"/>
                <w:lang w:eastAsia="it-IT"/>
              </w:rPr>
            </w:pPr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• Sports</w:t>
            </w:r>
            <w:r w:rsidR="00B82C09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 xml:space="preserve"> </w:t>
            </w:r>
            <w:proofErr w:type="spellStart"/>
            <w:r w:rsidRPr="009A1CFA">
              <w:rPr>
                <w:rFonts w:ascii="Arial" w:eastAsia="Calibri" w:hAnsi="Arial" w:cs="Arial"/>
                <w:color w:val="1C1C1C"/>
                <w:kern w:val="0"/>
                <w:lang w:eastAsia="it-IT"/>
              </w:rPr>
              <w:t>competitions</w:t>
            </w:r>
            <w:proofErr w:type="spellEnd"/>
          </w:p>
          <w:p w14:paraId="31CC15CD" w14:textId="77777777" w:rsidR="002261E5" w:rsidRPr="009A1CFA" w:rsidRDefault="002261E5" w:rsidP="009A1CFA">
            <w:pPr>
              <w:widowControl/>
              <w:suppressAutoHyphens w:val="0"/>
              <w:autoSpaceDE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1C1C1C"/>
                <w:kern w:val="0"/>
                <w:lang w:eastAsia="it-IT"/>
              </w:rPr>
            </w:pPr>
          </w:p>
        </w:tc>
        <w:tc>
          <w:tcPr>
            <w:tcW w:w="2180" w:type="dxa"/>
            <w:vMerge/>
          </w:tcPr>
          <w:p w14:paraId="6C92EDBA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  <w:tc>
          <w:tcPr>
            <w:tcW w:w="2552" w:type="dxa"/>
            <w:vMerge/>
          </w:tcPr>
          <w:p w14:paraId="622C998C" w14:textId="77777777" w:rsidR="002261E5" w:rsidRPr="009A1CFA" w:rsidRDefault="002261E5" w:rsidP="00976D4E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1C1C1C"/>
                <w:kern w:val="0"/>
                <w:lang w:val="en-US" w:eastAsia="it-IT"/>
              </w:rPr>
            </w:pPr>
          </w:p>
        </w:tc>
      </w:tr>
    </w:tbl>
    <w:p w14:paraId="78770311" w14:textId="08BDA495" w:rsidR="009A1CFA" w:rsidRDefault="009A1CFA" w:rsidP="009021D7">
      <w:pPr>
        <w:pStyle w:val="Standard"/>
      </w:pPr>
    </w:p>
    <w:p w14:paraId="6E5F8FEA" w14:textId="6320EF27" w:rsidR="009A1CFA" w:rsidRDefault="009A1CFA" w:rsidP="009021D7">
      <w:pPr>
        <w:pStyle w:val="Standard"/>
      </w:pPr>
    </w:p>
    <w:p w14:paraId="0183A1C9" w14:textId="77777777" w:rsidR="009A1CFA" w:rsidRDefault="009A1CFA" w:rsidP="009021D7">
      <w:pPr>
        <w:pStyle w:val="Standard"/>
      </w:pPr>
    </w:p>
    <w:p w14:paraId="772261DD" w14:textId="77777777" w:rsidR="009021D7" w:rsidRDefault="009021D7" w:rsidP="009021D7">
      <w:pPr>
        <w:pStyle w:val="Standard"/>
        <w:jc w:val="center"/>
      </w:pPr>
    </w:p>
    <w:p w14:paraId="2FB9B72F" w14:textId="77777777" w:rsidR="009021D7" w:rsidRDefault="009021D7" w:rsidP="009021D7">
      <w:pPr>
        <w:pStyle w:val="Standard"/>
      </w:pPr>
    </w:p>
    <w:p w14:paraId="7A086791" w14:textId="77777777" w:rsidR="009021D7" w:rsidRDefault="009021D7" w:rsidP="009021D7">
      <w:pPr>
        <w:pStyle w:val="Standard"/>
        <w:widowControl/>
        <w:rPr>
          <w:rFonts w:ascii="Arial, Helvetica, sans-serif" w:hAnsi="Arial, Helvetica, sans-serif"/>
          <w:color w:val="222222"/>
        </w:rPr>
      </w:pPr>
      <w:r>
        <w:rPr>
          <w:rFonts w:ascii="Arial, Helvetica, sans-serif" w:hAnsi="Arial, Helvetica, sans-serif"/>
          <w:color w:val="222222"/>
        </w:rPr>
        <w:t xml:space="preserve">   </w:t>
      </w:r>
    </w:p>
    <w:p w14:paraId="2F7A2654" w14:textId="77777777" w:rsidR="009021D7" w:rsidRDefault="009021D7" w:rsidP="009021D7">
      <w:pPr>
        <w:pStyle w:val="Standard"/>
        <w:widowControl/>
      </w:pPr>
    </w:p>
    <w:p w14:paraId="57B29502" w14:textId="77777777" w:rsidR="00163864" w:rsidRDefault="00163864"/>
    <w:sectPr w:rsidR="001638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 Helvetica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59DD"/>
    <w:multiLevelType w:val="hybridMultilevel"/>
    <w:tmpl w:val="5ED21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84E38"/>
    <w:multiLevelType w:val="hybridMultilevel"/>
    <w:tmpl w:val="E2021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D27D6"/>
    <w:multiLevelType w:val="hybridMultilevel"/>
    <w:tmpl w:val="633EA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141389">
    <w:abstractNumId w:val="2"/>
  </w:num>
  <w:num w:numId="2" w16cid:durableId="462769553">
    <w:abstractNumId w:val="0"/>
  </w:num>
  <w:num w:numId="3" w16cid:durableId="1999726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D7"/>
    <w:rsid w:val="000D017C"/>
    <w:rsid w:val="000F6EF3"/>
    <w:rsid w:val="00154E2A"/>
    <w:rsid w:val="00163864"/>
    <w:rsid w:val="001707AD"/>
    <w:rsid w:val="001D5454"/>
    <w:rsid w:val="001E3100"/>
    <w:rsid w:val="002261E5"/>
    <w:rsid w:val="0023140C"/>
    <w:rsid w:val="00265006"/>
    <w:rsid w:val="002964F3"/>
    <w:rsid w:val="002F2C46"/>
    <w:rsid w:val="003215F9"/>
    <w:rsid w:val="00343374"/>
    <w:rsid w:val="003447B8"/>
    <w:rsid w:val="00370E9C"/>
    <w:rsid w:val="00396BEB"/>
    <w:rsid w:val="004635D7"/>
    <w:rsid w:val="005556C3"/>
    <w:rsid w:val="00561A21"/>
    <w:rsid w:val="005A3685"/>
    <w:rsid w:val="005B1A0C"/>
    <w:rsid w:val="005D29B0"/>
    <w:rsid w:val="00607CCD"/>
    <w:rsid w:val="00611ED2"/>
    <w:rsid w:val="00627C6E"/>
    <w:rsid w:val="006A1600"/>
    <w:rsid w:val="006A59E7"/>
    <w:rsid w:val="006A6CCE"/>
    <w:rsid w:val="006A71A1"/>
    <w:rsid w:val="006C0C14"/>
    <w:rsid w:val="009021D7"/>
    <w:rsid w:val="00936E06"/>
    <w:rsid w:val="00944265"/>
    <w:rsid w:val="00950FE7"/>
    <w:rsid w:val="0095233E"/>
    <w:rsid w:val="00973960"/>
    <w:rsid w:val="00976D4E"/>
    <w:rsid w:val="009A1CFA"/>
    <w:rsid w:val="00A0109C"/>
    <w:rsid w:val="00A845F0"/>
    <w:rsid w:val="00B079A7"/>
    <w:rsid w:val="00B82C09"/>
    <w:rsid w:val="00B83393"/>
    <w:rsid w:val="00BB2B04"/>
    <w:rsid w:val="00BC767A"/>
    <w:rsid w:val="00C5026C"/>
    <w:rsid w:val="00C75BAA"/>
    <w:rsid w:val="00D10A46"/>
    <w:rsid w:val="00D20214"/>
    <w:rsid w:val="00DB05F2"/>
    <w:rsid w:val="00DB471E"/>
    <w:rsid w:val="00DE75F9"/>
    <w:rsid w:val="00DF2CC7"/>
    <w:rsid w:val="00E5363D"/>
    <w:rsid w:val="00E54EE0"/>
    <w:rsid w:val="00E57324"/>
    <w:rsid w:val="00F61AEE"/>
    <w:rsid w:val="00F767BE"/>
    <w:rsid w:val="00FA04AD"/>
    <w:rsid w:val="00FA7DC3"/>
    <w:rsid w:val="00FD08CF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B6B4"/>
  <w15:chartTrackingRefBased/>
  <w15:docId w15:val="{9BC6F5C5-B2D4-4425-A5BD-8A9937D0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1D7"/>
    <w:pPr>
      <w:widowControl w:val="0"/>
      <w:suppressAutoHyphens/>
      <w:autoSpaceDN w:val="0"/>
      <w:spacing w:line="256" w:lineRule="auto"/>
    </w:pPr>
    <w:rPr>
      <w:rFonts w:ascii="Calibri" w:eastAsia="SimSun" w:hAnsi="Calibri" w:cs="F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021D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it-IT" w:bidi="hi-IN"/>
    </w:rPr>
  </w:style>
  <w:style w:type="paragraph" w:customStyle="1" w:styleId="TableContents">
    <w:name w:val="Table Contents"/>
    <w:basedOn w:val="Standard"/>
    <w:rsid w:val="009021D7"/>
    <w:pPr>
      <w:suppressLineNumbers/>
    </w:pPr>
  </w:style>
  <w:style w:type="character" w:styleId="Collegamentoipertestuale">
    <w:name w:val="Hyperlink"/>
    <w:basedOn w:val="Carpredefinitoparagrafo"/>
    <w:uiPriority w:val="99"/>
    <w:semiHidden/>
    <w:unhideWhenUsed/>
    <w:rsid w:val="009021D7"/>
    <w:rPr>
      <w:color w:val="0000FF"/>
      <w:u w:val="single"/>
    </w:rPr>
  </w:style>
  <w:style w:type="paragraph" w:styleId="Nessunaspaziatura">
    <w:name w:val="No Spacing"/>
    <w:uiPriority w:val="1"/>
    <w:qFormat/>
    <w:rsid w:val="000D017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A1600"/>
    <w:pPr>
      <w:widowControl/>
      <w:suppressAutoHyphens w:val="0"/>
      <w:autoSpaceDN/>
      <w:spacing w:line="259" w:lineRule="auto"/>
      <w:ind w:left="720"/>
      <w:contextualSpacing/>
    </w:pPr>
    <w:rPr>
      <w:rFonts w:ascii="Times New Roman" w:eastAsiaTheme="minorHAnsi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di dio</dc:creator>
  <cp:keywords/>
  <dc:description/>
  <cp:lastModifiedBy>Roberta de Felice</cp:lastModifiedBy>
  <cp:revision>15</cp:revision>
  <dcterms:created xsi:type="dcterms:W3CDTF">2023-02-05T18:14:00Z</dcterms:created>
  <dcterms:modified xsi:type="dcterms:W3CDTF">2023-02-07T08:49:00Z</dcterms:modified>
</cp:coreProperties>
</file>